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号（実施要項３関係）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射水市長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所在地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商号又は名称</w:t>
      </w: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代表者職氏名　　　　　　　　　　　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22"/>
        </w:rPr>
      </w:pPr>
      <w:r>
        <w:rPr>
          <w:rFonts w:hint="eastAsia"/>
          <w:sz w:val="22"/>
        </w:rPr>
        <w:t>提案取下届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　　年　　月　　日付で提出した射水市暫定使用による市場調査（トライアル・サウンディング）実施要項に基づく提案について、以下の理由により提案を取り下げます。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提案事業の名称：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　取下理由：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/>
          </w:rPr>
          <w:t>7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</Words>
  <Characters>125</Characters>
  <Application>JUST Note</Application>
  <Lines>18</Lines>
  <Paragraphs>10</Paragraphs>
  <Company>射水市役所</Company>
  <CharactersWithSpaces>207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佐野 泰寛</dc:creator>
  <cp:lastModifiedBy>浅井 幸代</cp:lastModifiedBy>
  <cp:lastPrinted>2022-06-16T04:17:00Z</cp:lastPrinted>
  <dcterms:created xsi:type="dcterms:W3CDTF">2021-10-10T09:48:00Z</dcterms:created>
  <dcterms:modified xsi:type="dcterms:W3CDTF">2024-04-25T01:14:52Z</dcterms:modified>
  <cp:revision>10</cp:revision>
</cp:coreProperties>
</file>