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単位：円</w:t>
      </w:r>
    </w:p>
    <w:tbl>
      <w:tblPr>
        <w:tblStyle w:val="11"/>
        <w:tblW w:w="0" w:type="auto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0"/>
        <w:gridCol w:w="2280"/>
        <w:gridCol w:w="3960"/>
      </w:tblGrid>
      <w:tr>
        <w:trPr>
          <w:cantSplit/>
          <w:trHeight w:val="458" w:hRule="atLeast"/>
        </w:trPr>
        <w:tc>
          <w:tcPr>
            <w:tcW w:w="85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交付申請額算出内訳書</w:t>
            </w:r>
          </w:p>
        </w:tc>
      </w:tr>
      <w:tr>
        <w:trPr>
          <w:trHeight w:val="68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区　</w:t>
            </w:r>
            <w:r>
              <w:rPr>
                <w:rFonts w:hint="eastAsia" w:ascii="ＭＳ 明朝" w:hAnsi="ＭＳ 明朝" w:eastAsia="ＭＳ 明朝"/>
              </w:rPr>
              <w:t>分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対象経費（税抜）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備　</w:t>
            </w:r>
            <w:r>
              <w:rPr>
                <w:rFonts w:hint="eastAsia" w:ascii="ＭＳ 明朝" w:hAnsi="ＭＳ 明朝" w:eastAsia="ＭＳ 明朝"/>
              </w:rPr>
              <w:t>考</w:t>
            </w:r>
          </w:p>
        </w:tc>
      </w:tr>
      <w:tr>
        <w:trPr>
          <w:trHeight w:val="868" w:hRule="atLeast"/>
        </w:trPr>
        <w:tc>
          <w:tcPr>
            <w:tcW w:w="23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原材料費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部品・資材購入費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機械工具費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外注費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知的財産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取得費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その他経費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　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8" w:hRule="atLeast"/>
        </w:trPr>
        <w:tc>
          <w:tcPr>
            <w:tcW w:w="2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22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合計額の１／２以内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限度額２０万円（千円未満切捨て）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游ゴシック Light" w:hAnsi="游ゴシック Light" w:eastAsia="游ゴシック Light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1</Pages>
  <Words>24</Words>
  <Characters>138</Characters>
  <Application>JUST Note</Application>
  <Lines>1</Lines>
  <Paragraphs>1</Paragraphs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杉森 慶子</cp:lastModifiedBy>
  <cp:lastPrinted>2025-06-19T04:58:52Z</cp:lastPrinted>
  <dcterms:created xsi:type="dcterms:W3CDTF">2019-04-28T14:13:00Z</dcterms:created>
  <dcterms:modified xsi:type="dcterms:W3CDTF">2025-06-19T01:36:07Z</dcterms:modified>
  <cp:revision>16</cp:revision>
</cp:coreProperties>
</file>