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rPr>
          <w:rFonts w:hint="default"/>
          <w:b w:val="1"/>
          <w:color w:val="0070C0"/>
          <w:sz w:val="32"/>
          <w:bdr w:val="single" w:color="auto" w:sz="4" w:space="0"/>
        </w:rPr>
      </w:pPr>
      <w:r>
        <w:rPr>
          <w:rFonts w:hint="default"/>
          <w:b w:val="1"/>
          <w:color w:val="0070C0"/>
          <w:sz w:val="32"/>
          <w:bdr w:val="single" w:color="auto" w:sz="4" w:space="0"/>
        </w:rPr>
        <mc:AlternateContent>
          <mc:Choice Requires="wps">
            <w:drawing>
              <wp:anchor distT="45720" distB="45720" distL="114300" distR="114300" simplePos="0" relativeHeight="2" behindDoc="0" locked="0" layoutInCell="1" hidden="0" allowOverlap="1">
                <wp:simplePos x="0" y="0"/>
                <wp:positionH relativeFrom="column">
                  <wp:posOffset>19050</wp:posOffset>
                </wp:positionH>
                <wp:positionV relativeFrom="paragraph">
                  <wp:posOffset>0</wp:posOffset>
                </wp:positionV>
                <wp:extent cx="1504950" cy="514350"/>
                <wp:effectExtent l="19685" t="19685" r="29845" b="20320"/>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504950" cy="51435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pPr>
                              <w:pStyle w:val="0"/>
                              <w:jc w:val="center"/>
                              <w:rPr>
                                <w:rFonts w:hint="eastAsia"/>
                                <w:b w:val="1"/>
                                <w:color w:val="4472C4" w:themeColor="accent5"/>
                                <w:sz w:val="32"/>
                              </w:rPr>
                            </w:pPr>
                            <w:r>
                              <w:rPr>
                                <w:rFonts w:hint="eastAsia"/>
                                <w:b w:val="1"/>
                                <w:color w:val="4472C4" w:themeColor="accent5"/>
                                <w:sz w:val="32"/>
                              </w:rPr>
                              <w:t>講習の種類</w:t>
                            </w:r>
                          </w:p>
                        </w:txbxContent>
                      </wps:txbx>
                      <wps:bodyPr rot="0" vertOverflow="overflow" horzOverflow="overflow" wrap="square"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118.5pt;height:40.5pt;mso-wrap-mode:square;mso-position-horizontal-relative:text;position:absolute;margin-left:1.5pt;margin-top:0pt;mso-wrap-distance-bottom:3.6pt;mso-wrap-distance-right:9pt;mso-wrap-distance-top:3.6pt;v-text-anchor:middle;" o:spid="_x0000_s1026" o:allowincell="t" o:allowoverlap="t" filled="t" fillcolor="#ffffff [3201]" stroked="t" strokecolor="#5b9bd5 [3204]" strokeweight="2.25pt" o:spt="202" type="#_x0000_t202">
                <v:fill/>
                <v:stroke linestyle="single" miterlimit="8" endcap="flat" dashstyle="solid" filltype="solid"/>
                <v:textbox style="layout-flow:horizontal;">
                  <w:txbxContent>
                    <w:p>
                      <w:pPr>
                        <w:pStyle w:val="0"/>
                        <w:jc w:val="center"/>
                        <w:rPr>
                          <w:rFonts w:hint="eastAsia"/>
                          <w:b w:val="1"/>
                          <w:color w:val="4472C4" w:themeColor="accent5"/>
                          <w:sz w:val="32"/>
                        </w:rPr>
                      </w:pPr>
                      <w:r>
                        <w:rPr>
                          <w:rFonts w:hint="eastAsia"/>
                          <w:b w:val="1"/>
                          <w:color w:val="4472C4" w:themeColor="accent5"/>
                          <w:sz w:val="32"/>
                        </w:rPr>
                        <w:t>講習の種類</w:t>
                      </w:r>
                    </w:p>
                  </w:txbxContent>
                </v:textbox>
                <v:imagedata o:title=""/>
                <w10:wrap type="square" side="both" anchorx="text" anchory="text"/>
              </v:shape>
            </w:pict>
          </mc:Fallback>
        </mc:AlternateContent>
      </w:r>
      <w:bookmarkStart w:id="0" w:name="_GoBack"/>
      <w:bookmarkEnd w:id="0"/>
    </w:p>
    <w:tbl>
      <w:tblPr>
        <w:tblStyle w:val="23"/>
        <w:tblW w:w="10456" w:type="dxa"/>
        <w:tblInd w:w="0" w:type="dxa"/>
        <w:tblLayout w:type="fixed"/>
        <w:tblLook w:firstRow="1" w:lastRow="0" w:firstColumn="1" w:lastColumn="0" w:noHBand="0" w:noVBand="1" w:val="04A0"/>
      </w:tblPr>
      <w:tblGrid>
        <w:gridCol w:w="1980"/>
        <w:gridCol w:w="1134"/>
        <w:gridCol w:w="6237"/>
        <w:gridCol w:w="1105"/>
      </w:tblGrid>
      <w:tr>
        <w:trPr/>
        <w:tc>
          <w:tcPr>
            <w:tcW w:w="1980" w:type="dxa"/>
            <w:vAlign w:val="center"/>
          </w:tcPr>
          <w:p>
            <w:pPr>
              <w:pStyle w:val="0"/>
              <w:jc w:val="center"/>
              <w:rPr>
                <w:rFonts w:hint="default"/>
                <w:sz w:val="20"/>
              </w:rPr>
            </w:pPr>
            <w:r>
              <w:rPr>
                <w:rFonts w:hint="eastAsia"/>
                <w:sz w:val="20"/>
              </w:rPr>
              <w:t>講習種別</w:t>
            </w:r>
          </w:p>
        </w:tc>
        <w:tc>
          <w:tcPr>
            <w:tcW w:w="1134" w:type="dxa"/>
            <w:vAlign w:val="center"/>
          </w:tcPr>
          <w:p>
            <w:pPr>
              <w:pStyle w:val="0"/>
              <w:jc w:val="center"/>
              <w:rPr>
                <w:rFonts w:hint="default"/>
                <w:sz w:val="20"/>
              </w:rPr>
            </w:pPr>
            <w:r>
              <w:rPr>
                <w:rFonts w:hint="eastAsia"/>
                <w:sz w:val="20"/>
              </w:rPr>
              <w:t>講習時間</w:t>
            </w:r>
          </w:p>
        </w:tc>
        <w:tc>
          <w:tcPr>
            <w:tcW w:w="6237" w:type="dxa"/>
            <w:vAlign w:val="center"/>
          </w:tcPr>
          <w:p>
            <w:pPr>
              <w:pStyle w:val="0"/>
              <w:jc w:val="center"/>
              <w:rPr>
                <w:rFonts w:hint="default"/>
                <w:sz w:val="20"/>
              </w:rPr>
            </w:pPr>
            <w:r>
              <w:rPr>
                <w:rFonts w:hint="eastAsia"/>
                <w:sz w:val="20"/>
              </w:rPr>
              <w:t>講習内容など</w:t>
            </w:r>
          </w:p>
        </w:tc>
        <w:tc>
          <w:tcPr>
            <w:tcW w:w="1105" w:type="dxa"/>
            <w:vAlign w:val="top"/>
          </w:tcPr>
          <w:p>
            <w:pPr>
              <w:pStyle w:val="0"/>
              <w:jc w:val="left"/>
              <w:rPr>
                <w:rFonts w:hint="default"/>
                <w:sz w:val="20"/>
              </w:rPr>
            </w:pPr>
            <w:r>
              <w:rPr>
                <w:rFonts w:hint="eastAsia"/>
                <w:sz w:val="20"/>
              </w:rPr>
              <w:t>修了証等の交付</w:t>
            </w:r>
          </w:p>
        </w:tc>
      </w:tr>
      <w:tr>
        <w:trPr>
          <w:trHeight w:val="939" w:hRule="atLeast"/>
        </w:trPr>
        <w:tc>
          <w:tcPr>
            <w:tcW w:w="1980" w:type="dxa"/>
            <w:vAlign w:val="center"/>
          </w:tcPr>
          <w:p>
            <w:pPr>
              <w:pStyle w:val="0"/>
              <w:jc w:val="left"/>
              <w:rPr>
                <w:rFonts w:hint="default"/>
                <w:sz w:val="20"/>
              </w:rPr>
            </w:pPr>
            <w:r>
              <w:rPr>
                <w:rFonts w:hint="eastAsia"/>
                <w:sz w:val="20"/>
              </w:rPr>
              <w:t>救命入門コース</w:t>
            </w:r>
          </w:p>
        </w:tc>
        <w:tc>
          <w:tcPr>
            <w:tcW w:w="1134" w:type="dxa"/>
            <w:vAlign w:val="center"/>
          </w:tcPr>
          <w:p>
            <w:pPr>
              <w:pStyle w:val="0"/>
              <w:jc w:val="left"/>
              <w:rPr>
                <w:rFonts w:hint="default"/>
                <w:sz w:val="20"/>
              </w:rPr>
            </w:pPr>
            <w:r>
              <w:rPr>
                <w:rFonts w:hint="eastAsia"/>
                <w:sz w:val="20"/>
              </w:rPr>
              <w:t>４５分</w:t>
            </w:r>
          </w:p>
        </w:tc>
        <w:tc>
          <w:tcPr>
            <w:tcW w:w="6237" w:type="dxa"/>
            <w:vAlign w:val="center"/>
          </w:tcPr>
          <w:p>
            <w:pPr>
              <w:pStyle w:val="0"/>
              <w:jc w:val="left"/>
              <w:rPr>
                <w:rFonts w:hint="default"/>
                <w:sz w:val="20"/>
              </w:rPr>
            </w:pPr>
            <w:r>
              <w:rPr>
                <w:rFonts w:hint="eastAsia"/>
                <w:sz w:val="20"/>
              </w:rPr>
              <w:t>応急手当の入門編</w:t>
            </w:r>
          </w:p>
          <w:p>
            <w:pPr>
              <w:pStyle w:val="0"/>
              <w:jc w:val="left"/>
              <w:rPr>
                <w:rFonts w:hint="default"/>
                <w:sz w:val="20"/>
              </w:rPr>
            </w:pPr>
            <w:r>
              <w:rPr>
                <w:rFonts w:hint="eastAsia"/>
                <w:sz w:val="20"/>
              </w:rPr>
              <w:t>・胸骨圧迫のみの心肺蘇生法、ＡＥＤの使用方法</w:t>
            </w:r>
          </w:p>
        </w:tc>
        <w:tc>
          <w:tcPr>
            <w:tcW w:w="1105" w:type="dxa"/>
            <w:vAlign w:val="center"/>
          </w:tcPr>
          <w:p>
            <w:pPr>
              <w:pStyle w:val="0"/>
              <w:jc w:val="left"/>
              <w:rPr>
                <w:rFonts w:hint="default"/>
                <w:sz w:val="20"/>
              </w:rPr>
            </w:pPr>
            <w:r>
              <w:rPr>
                <w:rFonts w:hint="eastAsia"/>
                <w:sz w:val="20"/>
              </w:rPr>
              <w:t>なし</w:t>
            </w:r>
          </w:p>
        </w:tc>
      </w:tr>
      <w:tr>
        <w:trPr>
          <w:trHeight w:val="995" w:hRule="atLeast"/>
        </w:trPr>
        <w:tc>
          <w:tcPr>
            <w:tcW w:w="1980" w:type="dxa"/>
            <w:vAlign w:val="center"/>
          </w:tcPr>
          <w:p>
            <w:pPr>
              <w:pStyle w:val="0"/>
              <w:jc w:val="left"/>
              <w:rPr>
                <w:rFonts w:hint="default"/>
                <w:sz w:val="20"/>
              </w:rPr>
            </w:pPr>
            <w:r>
              <w:rPr>
                <w:rFonts w:hint="eastAsia"/>
                <w:sz w:val="20"/>
              </w:rPr>
              <w:t>救命入門コース</w:t>
            </w:r>
          </w:p>
        </w:tc>
        <w:tc>
          <w:tcPr>
            <w:tcW w:w="1134" w:type="dxa"/>
            <w:vAlign w:val="center"/>
          </w:tcPr>
          <w:p>
            <w:pPr>
              <w:pStyle w:val="0"/>
              <w:jc w:val="left"/>
              <w:rPr>
                <w:rFonts w:hint="default"/>
                <w:sz w:val="20"/>
              </w:rPr>
            </w:pPr>
            <w:r>
              <w:rPr>
                <w:rFonts w:hint="eastAsia"/>
                <w:sz w:val="20"/>
              </w:rPr>
              <w:t>９０分</w:t>
            </w:r>
          </w:p>
        </w:tc>
        <w:tc>
          <w:tcPr>
            <w:tcW w:w="6237" w:type="dxa"/>
            <w:vAlign w:val="center"/>
          </w:tcPr>
          <w:p>
            <w:pPr>
              <w:pStyle w:val="0"/>
              <w:jc w:val="left"/>
              <w:rPr>
                <w:rFonts w:hint="default"/>
                <w:sz w:val="20"/>
              </w:rPr>
            </w:pPr>
            <w:r>
              <w:rPr>
                <w:rFonts w:hint="eastAsia"/>
                <w:sz w:val="20"/>
              </w:rPr>
              <w:t>応急手当の入門編</w:t>
            </w:r>
          </w:p>
          <w:p>
            <w:pPr>
              <w:pStyle w:val="0"/>
              <w:jc w:val="left"/>
              <w:rPr>
                <w:rFonts w:hint="default"/>
                <w:sz w:val="20"/>
              </w:rPr>
            </w:pPr>
            <w:r>
              <w:rPr>
                <w:rFonts w:hint="eastAsia"/>
                <w:sz w:val="20"/>
              </w:rPr>
              <w:t>・基本的な心肺蘇生法（人工呼吸・気道確保を含む。）、ＡＥＤの使用方法</w:t>
            </w:r>
          </w:p>
        </w:tc>
        <w:tc>
          <w:tcPr>
            <w:tcW w:w="1105" w:type="dxa"/>
            <w:vAlign w:val="center"/>
          </w:tcPr>
          <w:p>
            <w:pPr>
              <w:pStyle w:val="0"/>
              <w:jc w:val="left"/>
              <w:rPr>
                <w:rFonts w:hint="default"/>
                <w:sz w:val="20"/>
              </w:rPr>
            </w:pPr>
            <w:r>
              <w:rPr>
                <w:rFonts w:hint="eastAsia"/>
                <w:sz w:val="20"/>
              </w:rPr>
              <w:t>参加証</w:t>
            </w:r>
          </w:p>
        </w:tc>
      </w:tr>
      <w:tr>
        <w:trPr>
          <w:trHeight w:val="981" w:hRule="atLeast"/>
        </w:trPr>
        <w:tc>
          <w:tcPr>
            <w:tcW w:w="1980" w:type="dxa"/>
            <w:vAlign w:val="center"/>
          </w:tcPr>
          <w:p>
            <w:pPr>
              <w:pStyle w:val="0"/>
              <w:jc w:val="left"/>
              <w:rPr>
                <w:rFonts w:hint="default"/>
                <w:sz w:val="20"/>
              </w:rPr>
            </w:pPr>
            <w:r>
              <w:rPr>
                <w:rFonts w:hint="eastAsia"/>
                <w:sz w:val="20"/>
              </w:rPr>
              <w:t>普通救命Ⅰ　　</w:t>
            </w:r>
            <w:r>
              <w:rPr>
                <w:rFonts w:hint="eastAsia"/>
                <w:b w:val="1"/>
                <w:sz w:val="20"/>
              </w:rPr>
              <w:t>※</w:t>
            </w:r>
          </w:p>
        </w:tc>
        <w:tc>
          <w:tcPr>
            <w:tcW w:w="1134" w:type="dxa"/>
            <w:vAlign w:val="center"/>
          </w:tcPr>
          <w:p>
            <w:pPr>
              <w:pStyle w:val="0"/>
              <w:jc w:val="left"/>
              <w:rPr>
                <w:rFonts w:hint="default"/>
                <w:sz w:val="20"/>
              </w:rPr>
            </w:pPr>
            <w:r>
              <w:rPr>
                <w:rFonts w:hint="eastAsia"/>
                <w:sz w:val="20"/>
              </w:rPr>
              <w:t>３時間</w:t>
            </w:r>
          </w:p>
        </w:tc>
        <w:tc>
          <w:tcPr>
            <w:tcW w:w="6237" w:type="dxa"/>
            <w:vAlign w:val="center"/>
          </w:tcPr>
          <w:p>
            <w:pPr>
              <w:pStyle w:val="0"/>
              <w:jc w:val="left"/>
              <w:rPr>
                <w:rFonts w:hint="default"/>
                <w:sz w:val="20"/>
              </w:rPr>
            </w:pPr>
            <w:r>
              <w:rPr>
                <w:rFonts w:hint="eastAsia"/>
                <w:sz w:val="20"/>
              </w:rPr>
              <w:t>・成人に対する心肺蘇生法、ＡＥＤの使用方法、止血法、異物除去法など</w:t>
            </w:r>
          </w:p>
          <w:p>
            <w:pPr>
              <w:pStyle w:val="0"/>
              <w:jc w:val="left"/>
              <w:rPr>
                <w:rFonts w:hint="default"/>
                <w:sz w:val="20"/>
              </w:rPr>
            </w:pPr>
            <w:r>
              <w:rPr>
                <w:rFonts w:hint="eastAsia"/>
                <w:sz w:val="20"/>
              </w:rPr>
              <w:t>・心肺蘇生法の効果測定</w:t>
            </w:r>
          </w:p>
        </w:tc>
        <w:tc>
          <w:tcPr>
            <w:tcW w:w="1105" w:type="dxa"/>
            <w:vAlign w:val="center"/>
          </w:tcPr>
          <w:p>
            <w:pPr>
              <w:pStyle w:val="0"/>
              <w:jc w:val="left"/>
              <w:rPr>
                <w:rFonts w:hint="default"/>
                <w:sz w:val="20"/>
              </w:rPr>
            </w:pPr>
            <w:r>
              <w:rPr>
                <w:rFonts w:hint="eastAsia"/>
                <w:sz w:val="20"/>
              </w:rPr>
              <w:t>修了証</w:t>
            </w:r>
          </w:p>
        </w:tc>
      </w:tr>
      <w:tr>
        <w:trPr>
          <w:trHeight w:val="1247" w:hRule="atLeast"/>
        </w:trPr>
        <w:tc>
          <w:tcPr>
            <w:tcW w:w="1980" w:type="dxa"/>
            <w:vAlign w:val="center"/>
          </w:tcPr>
          <w:p>
            <w:pPr>
              <w:pStyle w:val="0"/>
              <w:jc w:val="left"/>
              <w:rPr>
                <w:rFonts w:hint="default"/>
                <w:sz w:val="20"/>
              </w:rPr>
            </w:pPr>
            <w:r>
              <w:rPr>
                <w:rFonts w:hint="eastAsia"/>
                <w:sz w:val="20"/>
              </w:rPr>
              <w:t>普通救命Ⅱ　　</w:t>
            </w:r>
            <w:r>
              <w:rPr>
                <w:rFonts w:hint="eastAsia"/>
                <w:b w:val="1"/>
                <w:sz w:val="20"/>
              </w:rPr>
              <w:t>※</w:t>
            </w:r>
          </w:p>
        </w:tc>
        <w:tc>
          <w:tcPr>
            <w:tcW w:w="1134" w:type="dxa"/>
            <w:vAlign w:val="center"/>
          </w:tcPr>
          <w:p>
            <w:pPr>
              <w:pStyle w:val="0"/>
              <w:jc w:val="left"/>
              <w:rPr>
                <w:rFonts w:hint="default"/>
                <w:sz w:val="20"/>
              </w:rPr>
            </w:pPr>
            <w:r>
              <w:rPr>
                <w:rFonts w:hint="eastAsia"/>
                <w:sz w:val="20"/>
              </w:rPr>
              <w:t>４時間</w:t>
            </w:r>
          </w:p>
        </w:tc>
        <w:tc>
          <w:tcPr>
            <w:tcW w:w="6237" w:type="dxa"/>
            <w:vAlign w:val="center"/>
          </w:tcPr>
          <w:p>
            <w:pPr>
              <w:pStyle w:val="0"/>
              <w:jc w:val="left"/>
              <w:rPr>
                <w:rFonts w:hint="default"/>
                <w:sz w:val="20"/>
              </w:rPr>
            </w:pPr>
            <w:r>
              <w:rPr>
                <w:rFonts w:hint="eastAsia"/>
                <w:sz w:val="20"/>
              </w:rPr>
              <w:t>普通救命講習Ⅰの内容に、心肺蘇生法に関する筆記と実技の試験が加わったもので、業務の内容や活動領域の性格から一定の頻度で心停止者に対し応急の対応をすることが期待・想定がされる方を対象とした講習</w:t>
            </w:r>
          </w:p>
        </w:tc>
        <w:tc>
          <w:tcPr>
            <w:tcW w:w="1105" w:type="dxa"/>
            <w:vAlign w:val="center"/>
          </w:tcPr>
          <w:p>
            <w:pPr>
              <w:pStyle w:val="0"/>
              <w:jc w:val="left"/>
              <w:rPr>
                <w:rFonts w:hint="default"/>
                <w:sz w:val="20"/>
              </w:rPr>
            </w:pPr>
            <w:r>
              <w:rPr>
                <w:rFonts w:hint="eastAsia"/>
                <w:sz w:val="20"/>
              </w:rPr>
              <w:t>修了証</w:t>
            </w:r>
          </w:p>
        </w:tc>
      </w:tr>
      <w:tr>
        <w:trPr>
          <w:trHeight w:val="1265" w:hRule="atLeast"/>
        </w:trPr>
        <w:tc>
          <w:tcPr>
            <w:tcW w:w="1980" w:type="dxa"/>
            <w:vAlign w:val="center"/>
          </w:tcPr>
          <w:p>
            <w:pPr>
              <w:pStyle w:val="0"/>
              <w:jc w:val="left"/>
              <w:rPr>
                <w:rFonts w:hint="default"/>
                <w:sz w:val="20"/>
              </w:rPr>
            </w:pPr>
            <w:r>
              <w:rPr>
                <w:rFonts w:hint="eastAsia"/>
                <w:sz w:val="20"/>
              </w:rPr>
              <w:t>普通救命Ⅲ　　</w:t>
            </w:r>
            <w:r>
              <w:rPr>
                <w:rFonts w:hint="eastAsia"/>
                <w:b w:val="1"/>
                <w:sz w:val="20"/>
              </w:rPr>
              <w:t>※</w:t>
            </w:r>
          </w:p>
        </w:tc>
        <w:tc>
          <w:tcPr>
            <w:tcW w:w="1134" w:type="dxa"/>
            <w:vAlign w:val="center"/>
          </w:tcPr>
          <w:p>
            <w:pPr>
              <w:pStyle w:val="0"/>
              <w:jc w:val="left"/>
              <w:rPr>
                <w:rFonts w:hint="default"/>
                <w:sz w:val="20"/>
              </w:rPr>
            </w:pPr>
            <w:r>
              <w:rPr>
                <w:rFonts w:hint="eastAsia"/>
                <w:sz w:val="20"/>
              </w:rPr>
              <w:t>３時間</w:t>
            </w:r>
          </w:p>
        </w:tc>
        <w:tc>
          <w:tcPr>
            <w:tcW w:w="6237" w:type="dxa"/>
            <w:vAlign w:val="center"/>
          </w:tcPr>
          <w:p>
            <w:pPr>
              <w:pStyle w:val="0"/>
              <w:jc w:val="left"/>
              <w:rPr>
                <w:rFonts w:hint="default"/>
                <w:sz w:val="20"/>
              </w:rPr>
            </w:pPr>
            <w:r>
              <w:rPr>
                <w:rFonts w:hint="eastAsia"/>
                <w:sz w:val="20"/>
              </w:rPr>
              <w:t>・小児、乳児、新生児に対する心肺蘇生法、ＡＥＤの使用方法、止血法、異物除去法など</w:t>
            </w:r>
          </w:p>
          <w:p>
            <w:pPr>
              <w:pStyle w:val="0"/>
              <w:jc w:val="left"/>
              <w:rPr>
                <w:rFonts w:hint="default"/>
                <w:sz w:val="20"/>
              </w:rPr>
            </w:pPr>
            <w:r>
              <w:rPr>
                <w:rFonts w:hint="eastAsia"/>
                <w:sz w:val="20"/>
              </w:rPr>
              <w:t>・心肺蘇生法の効果測定</w:t>
            </w:r>
          </w:p>
        </w:tc>
        <w:tc>
          <w:tcPr>
            <w:tcW w:w="1105" w:type="dxa"/>
            <w:vAlign w:val="center"/>
          </w:tcPr>
          <w:p>
            <w:pPr>
              <w:pStyle w:val="0"/>
              <w:jc w:val="left"/>
              <w:rPr>
                <w:rFonts w:hint="default"/>
                <w:sz w:val="20"/>
              </w:rPr>
            </w:pPr>
            <w:r>
              <w:rPr>
                <w:rFonts w:hint="eastAsia"/>
                <w:sz w:val="20"/>
              </w:rPr>
              <w:t>修了証</w:t>
            </w:r>
          </w:p>
        </w:tc>
      </w:tr>
      <w:tr>
        <w:trPr>
          <w:trHeight w:val="1564" w:hRule="atLeast"/>
        </w:trPr>
        <w:tc>
          <w:tcPr>
            <w:tcW w:w="1980" w:type="dxa"/>
            <w:vAlign w:val="center"/>
          </w:tcPr>
          <w:p>
            <w:pPr>
              <w:pStyle w:val="0"/>
              <w:jc w:val="left"/>
              <w:rPr>
                <w:rFonts w:hint="default"/>
                <w:sz w:val="20"/>
              </w:rPr>
            </w:pPr>
            <w:r>
              <w:rPr>
                <w:rFonts w:hint="eastAsia"/>
                <w:sz w:val="20"/>
              </w:rPr>
              <w:t>上級救命講習　</w:t>
            </w:r>
            <w:r>
              <w:rPr>
                <w:rFonts w:hint="eastAsia"/>
                <w:b w:val="1"/>
                <w:sz w:val="20"/>
              </w:rPr>
              <w:t>※</w:t>
            </w:r>
          </w:p>
        </w:tc>
        <w:tc>
          <w:tcPr>
            <w:tcW w:w="1134" w:type="dxa"/>
            <w:vAlign w:val="center"/>
          </w:tcPr>
          <w:p>
            <w:pPr>
              <w:pStyle w:val="0"/>
              <w:jc w:val="left"/>
              <w:rPr>
                <w:rFonts w:hint="default"/>
                <w:sz w:val="20"/>
              </w:rPr>
            </w:pPr>
            <w:r>
              <w:rPr>
                <w:rFonts w:hint="eastAsia"/>
                <w:sz w:val="20"/>
              </w:rPr>
              <w:t>８時間</w:t>
            </w:r>
          </w:p>
        </w:tc>
        <w:tc>
          <w:tcPr>
            <w:tcW w:w="6237" w:type="dxa"/>
            <w:vAlign w:val="center"/>
          </w:tcPr>
          <w:p>
            <w:pPr>
              <w:pStyle w:val="0"/>
              <w:jc w:val="left"/>
              <w:rPr>
                <w:rFonts w:hint="default"/>
                <w:sz w:val="20"/>
              </w:rPr>
            </w:pPr>
            <w:r>
              <w:rPr>
                <w:rFonts w:hint="eastAsia"/>
                <w:sz w:val="20"/>
              </w:rPr>
              <w:t>・成人、小児、乳児、新生児に対する心肺蘇生法、ＡＥＤの使用方法、止血法、異物除去法、傷病者管理方法、外傷（熱傷を含む）の手当要領、搬送方法など</w:t>
            </w:r>
          </w:p>
          <w:p>
            <w:pPr>
              <w:pStyle w:val="0"/>
              <w:jc w:val="left"/>
              <w:rPr>
                <w:rFonts w:hint="default"/>
                <w:sz w:val="20"/>
              </w:rPr>
            </w:pPr>
            <w:r>
              <w:rPr>
                <w:rFonts w:hint="eastAsia"/>
                <w:sz w:val="20"/>
              </w:rPr>
              <w:t>・心肺蘇生法に関する筆記試験、実技試験</w:t>
            </w:r>
          </w:p>
        </w:tc>
        <w:tc>
          <w:tcPr>
            <w:tcW w:w="1105" w:type="dxa"/>
            <w:vAlign w:val="center"/>
          </w:tcPr>
          <w:p>
            <w:pPr>
              <w:pStyle w:val="0"/>
              <w:jc w:val="left"/>
              <w:rPr>
                <w:rFonts w:hint="default"/>
                <w:sz w:val="20"/>
              </w:rPr>
            </w:pPr>
            <w:r>
              <w:rPr>
                <w:rFonts w:hint="eastAsia"/>
                <w:sz w:val="20"/>
              </w:rPr>
              <w:t>修了証</w:t>
            </w:r>
          </w:p>
        </w:tc>
      </w:tr>
      <w:tr>
        <w:trPr>
          <w:trHeight w:val="540" w:hRule="atLeast"/>
        </w:trPr>
        <w:tc>
          <w:tcPr>
            <w:tcW w:w="1980" w:type="dxa"/>
            <w:vAlign w:val="center"/>
          </w:tcPr>
          <w:p>
            <w:pPr>
              <w:pStyle w:val="0"/>
              <w:jc w:val="left"/>
              <w:rPr>
                <w:rFonts w:hint="default"/>
                <w:sz w:val="20"/>
              </w:rPr>
            </w:pPr>
            <w:r>
              <w:rPr>
                <w:rFonts w:hint="eastAsia"/>
                <w:sz w:val="20"/>
              </w:rPr>
              <w:t>その他講習</w:t>
            </w:r>
          </w:p>
        </w:tc>
        <w:tc>
          <w:tcPr>
            <w:tcW w:w="1134" w:type="dxa"/>
            <w:vAlign w:val="center"/>
          </w:tcPr>
          <w:p>
            <w:pPr>
              <w:pStyle w:val="0"/>
              <w:jc w:val="left"/>
              <w:rPr>
                <w:rFonts w:hint="default"/>
                <w:sz w:val="20"/>
              </w:rPr>
            </w:pPr>
            <w:r>
              <w:rPr>
                <w:rFonts w:hint="eastAsia"/>
                <w:sz w:val="20"/>
              </w:rPr>
              <w:t>希望時間</w:t>
            </w:r>
          </w:p>
        </w:tc>
        <w:tc>
          <w:tcPr>
            <w:tcW w:w="6237" w:type="dxa"/>
            <w:vAlign w:val="center"/>
          </w:tcPr>
          <w:p>
            <w:pPr>
              <w:pStyle w:val="0"/>
              <w:jc w:val="left"/>
              <w:rPr>
                <w:rFonts w:hint="default"/>
                <w:sz w:val="20"/>
              </w:rPr>
            </w:pPr>
            <w:r>
              <w:rPr>
                <w:rFonts w:hint="eastAsia"/>
                <w:sz w:val="20"/>
              </w:rPr>
              <w:t>希望事項</w:t>
            </w:r>
          </w:p>
        </w:tc>
        <w:tc>
          <w:tcPr>
            <w:tcW w:w="1105" w:type="dxa"/>
            <w:vAlign w:val="center"/>
          </w:tcPr>
          <w:p>
            <w:pPr>
              <w:pStyle w:val="0"/>
              <w:jc w:val="left"/>
              <w:rPr>
                <w:rFonts w:hint="default"/>
                <w:sz w:val="20"/>
              </w:rPr>
            </w:pPr>
            <w:r>
              <w:rPr>
                <w:rFonts w:hint="eastAsia"/>
                <w:sz w:val="20"/>
              </w:rPr>
              <w:t>なし</w:t>
            </w:r>
          </w:p>
        </w:tc>
      </w:tr>
      <w:tr>
        <w:trPr>
          <w:trHeight w:val="1005" w:hRule="atLeast"/>
        </w:trPr>
        <w:tc>
          <w:tcPr>
            <w:tcW w:w="1980" w:type="dxa"/>
            <w:vAlign w:val="center"/>
          </w:tcPr>
          <w:p>
            <w:pPr>
              <w:pStyle w:val="0"/>
              <w:jc w:val="left"/>
              <w:rPr>
                <w:rFonts w:hint="default"/>
                <w:sz w:val="20"/>
              </w:rPr>
            </w:pPr>
            <w:r>
              <w:rPr>
                <w:rFonts w:hint="eastAsia"/>
                <w:sz w:val="20"/>
              </w:rPr>
              <w:t>普及員新規講習</w:t>
            </w:r>
          </w:p>
          <w:p>
            <w:pPr>
              <w:pStyle w:val="0"/>
              <w:jc w:val="left"/>
              <w:rPr>
                <w:rFonts w:hint="default"/>
                <w:sz w:val="20"/>
              </w:rPr>
            </w:pPr>
            <w:r>
              <w:rPr>
                <w:rFonts w:hint="eastAsia"/>
                <w:sz w:val="20"/>
              </w:rPr>
              <w:t>（４時間×６日）</w:t>
            </w:r>
          </w:p>
        </w:tc>
        <w:tc>
          <w:tcPr>
            <w:tcW w:w="1134" w:type="dxa"/>
            <w:vAlign w:val="center"/>
          </w:tcPr>
          <w:p>
            <w:pPr>
              <w:pStyle w:val="0"/>
              <w:jc w:val="left"/>
              <w:rPr>
                <w:rFonts w:hint="eastAsia"/>
                <w:sz w:val="20"/>
              </w:rPr>
            </w:pPr>
            <w:r>
              <w:rPr>
                <w:rFonts w:hint="eastAsia"/>
                <w:sz w:val="20"/>
              </w:rPr>
              <w:t>２４時間</w:t>
            </w:r>
          </w:p>
        </w:tc>
        <w:tc>
          <w:tcPr>
            <w:tcW w:w="6237" w:type="dxa"/>
            <w:vAlign w:val="center"/>
          </w:tcPr>
          <w:p>
            <w:pPr>
              <w:pStyle w:val="0"/>
              <w:jc w:val="left"/>
              <w:rPr>
                <w:rFonts w:hint="default"/>
                <w:sz w:val="20"/>
              </w:rPr>
            </w:pPr>
            <w:r>
              <w:rPr>
                <w:rFonts w:hint="eastAsia"/>
                <w:sz w:val="20"/>
              </w:rPr>
              <w:t>事業所や防災組織等において、普通救命講習の指導に従事することができる資格を取得できます。資格有効期限は３年で、更新には再講習が必要です。</w:t>
            </w:r>
          </w:p>
        </w:tc>
        <w:tc>
          <w:tcPr>
            <w:tcW w:w="1105" w:type="dxa"/>
            <w:vAlign w:val="center"/>
          </w:tcPr>
          <w:p>
            <w:pPr>
              <w:pStyle w:val="0"/>
              <w:jc w:val="left"/>
              <w:rPr>
                <w:rFonts w:hint="eastAsia"/>
                <w:sz w:val="20"/>
              </w:rPr>
            </w:pPr>
            <w:r>
              <w:rPr>
                <w:rFonts w:hint="eastAsia"/>
                <w:sz w:val="20"/>
              </w:rPr>
              <w:t>認定証</w:t>
            </w:r>
          </w:p>
        </w:tc>
      </w:tr>
      <w:tr>
        <w:trPr>
          <w:trHeight w:val="1119" w:hRule="atLeast"/>
        </w:trPr>
        <w:tc>
          <w:tcPr>
            <w:tcW w:w="1980" w:type="dxa"/>
            <w:vAlign w:val="center"/>
          </w:tcPr>
          <w:p>
            <w:pPr>
              <w:pStyle w:val="0"/>
              <w:jc w:val="left"/>
              <w:rPr>
                <w:rFonts w:hint="default"/>
                <w:sz w:val="20"/>
              </w:rPr>
            </w:pPr>
            <w:r>
              <w:rPr>
                <w:rFonts w:hint="eastAsia"/>
                <w:sz w:val="20"/>
              </w:rPr>
              <w:t>普及員再講習</w:t>
            </w:r>
          </w:p>
        </w:tc>
        <w:tc>
          <w:tcPr>
            <w:tcW w:w="1134" w:type="dxa"/>
            <w:vAlign w:val="center"/>
          </w:tcPr>
          <w:p>
            <w:pPr>
              <w:pStyle w:val="0"/>
              <w:jc w:val="left"/>
              <w:rPr>
                <w:rFonts w:hint="default"/>
                <w:sz w:val="20"/>
              </w:rPr>
            </w:pPr>
            <w:r>
              <w:rPr>
                <w:rFonts w:hint="eastAsia"/>
                <w:sz w:val="20"/>
              </w:rPr>
              <w:t>３時間</w:t>
            </w:r>
          </w:p>
        </w:tc>
        <w:tc>
          <w:tcPr>
            <w:tcW w:w="6237" w:type="dxa"/>
            <w:vAlign w:val="center"/>
          </w:tcPr>
          <w:p>
            <w:pPr>
              <w:pStyle w:val="0"/>
              <w:jc w:val="left"/>
              <w:rPr>
                <w:rFonts w:hint="default"/>
                <w:sz w:val="20"/>
              </w:rPr>
            </w:pPr>
            <w:r>
              <w:rPr>
                <w:rFonts w:hint="eastAsia"/>
                <w:sz w:val="20"/>
              </w:rPr>
              <w:t>射水市では、有効期限内であれば</w:t>
            </w:r>
            <w:r>
              <w:rPr>
                <w:rFonts w:hint="eastAsia"/>
                <w:b w:val="1"/>
                <w:color w:val="FF0000"/>
                <w:sz w:val="20"/>
              </w:rPr>
              <w:t>市外で普及員資格を取得された方も更新可能</w:t>
            </w:r>
            <w:r>
              <w:rPr>
                <w:rFonts w:hint="eastAsia"/>
                <w:sz w:val="20"/>
              </w:rPr>
              <w:t>です。毎年再講習を行っていますので消防署にお問い合わせください。</w:t>
            </w:r>
          </w:p>
        </w:tc>
        <w:tc>
          <w:tcPr>
            <w:tcW w:w="1105" w:type="dxa"/>
            <w:vAlign w:val="center"/>
          </w:tcPr>
          <w:p>
            <w:pPr>
              <w:pStyle w:val="0"/>
              <w:jc w:val="left"/>
              <w:rPr>
                <w:rFonts w:hint="default"/>
                <w:sz w:val="20"/>
              </w:rPr>
            </w:pPr>
            <w:r>
              <w:rPr>
                <w:rFonts w:hint="eastAsia"/>
                <w:sz w:val="20"/>
              </w:rPr>
              <w:t>認定証</w:t>
            </w:r>
          </w:p>
        </w:tc>
      </w:tr>
    </w:tbl>
    <w:p>
      <w:pPr>
        <w:pStyle w:val="15"/>
        <w:numPr>
          <w:ilvl w:val="0"/>
          <w:numId w:val="1"/>
        </w:numPr>
        <w:ind w:leftChars="0"/>
        <w:jc w:val="left"/>
        <w:rPr>
          <w:rFonts w:hint="default"/>
          <w:b w:val="1"/>
        </w:rPr>
      </w:pPr>
      <w:r>
        <w:rPr>
          <w:rFonts w:hint="eastAsia"/>
          <w:b w:val="1"/>
        </w:rPr>
        <w:t>事前に応急手当ＷＥＢ講習（ｅラーニング）を受講すると受講時間が１時間免除されます。</w:t>
      </w:r>
    </w:p>
    <w:p>
      <w:pPr>
        <w:pStyle w:val="0"/>
        <w:rPr>
          <w:rFonts w:hint="default"/>
          <w:u w:val="single" w:color="auto"/>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0EE2CF8"/>
    <w:lvl w:ilvl="0" w:tplc="75DC12DA">
      <w:numFmt w:val="bullet"/>
      <w:lvlText w:val="※"/>
      <w:lvlJc w:val="left"/>
      <w:pPr>
        <w:ind w:left="570" w:hanging="360"/>
      </w:pPr>
      <w:rPr>
        <w:rFonts w:hint="eastAsia" w:ascii="游明朝" w:hAnsi="游明朝" w:eastAsia="游明朝"/>
        <w:b w:val="1"/>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basedOn w:val="10"/>
    <w:next w:val="16"/>
    <w:link w:val="0"/>
    <w:uiPriority w:val="0"/>
    <w:rPr>
      <w:color w:val="0563C1" w:themeColor="hyperlink"/>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601</TotalTime>
  <Pages>1</Pages>
  <Words>0</Words>
  <Characters>677</Characters>
  <Application>JUST Note</Application>
  <Lines>62</Lines>
  <Paragraphs>48</Paragraphs>
  <Company>-</Company>
  <CharactersWithSpaces>684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竹内 強</cp:lastModifiedBy>
  <dcterms:created xsi:type="dcterms:W3CDTF">2021-04-23T14:02:00Z</dcterms:created>
  <dcterms:modified xsi:type="dcterms:W3CDTF">2025-06-23T02:13:08Z</dcterms:modified>
  <cp:revision>0</cp:revision>
</cp:coreProperties>
</file>