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（様式第６号）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業務実績書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30"/>
        <w:gridCol w:w="3082"/>
        <w:gridCol w:w="1412"/>
        <w:gridCol w:w="1134"/>
        <w:gridCol w:w="1701"/>
      </w:tblGrid>
      <w:tr>
        <w:trPr/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（千円）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契約期間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過去５年間における同種又は類似業務の受託実績について記載すること。</w:t>
      </w:r>
    </w:p>
    <w:p>
      <w:pPr>
        <w:pStyle w:val="0"/>
        <w:ind w:left="630" w:leftChars="200" w:hanging="210" w:hangingChars="1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２　記載件数は契約期間の新しいものから５件とする。ただし、特筆すべき業務があれば追記可とする。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３　発注者は、地方公共団体、民間事業者等を問わない。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４　記入欄が不足する場合は、本様式を複写して別葉に記載すること。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176</Characters>
  <Application>JUST Note</Application>
  <Lines>39</Lines>
  <Paragraphs>17</Paragraphs>
  <Company>-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北村 美穂子</cp:lastModifiedBy>
  <cp:lastPrinted>2024-08-19T02:11:00Z</cp:lastPrinted>
  <dcterms:created xsi:type="dcterms:W3CDTF">2018-02-01T02:04:00Z</dcterms:created>
  <dcterms:modified xsi:type="dcterms:W3CDTF">2025-10-02T08:04:27Z</dcterms:modified>
  <cp:revision>0</cp:revision>
</cp:coreProperties>
</file>